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center"/>
        <w:outlineLvl w:val="9"/>
        <w:rPr>
          <w:rFonts w:hint="eastAsia"/>
          <w:lang w:val="en-US" w:eastAsia="zh-CN"/>
        </w:rPr>
      </w:pPr>
    </w:p>
    <w:p>
      <w:pPr>
        <w:pStyle w:val="2"/>
        <w:bidi w:val="0"/>
        <w:jc w:val="center"/>
        <w:outlineLvl w:val="9"/>
        <w:rPr>
          <w:rFonts w:hint="eastAsia"/>
          <w:lang w:val="en-US" w:eastAsia="zh-CN"/>
        </w:rPr>
      </w:pPr>
    </w:p>
    <w:p>
      <w:pPr>
        <w:pStyle w:val="2"/>
        <w:bidi w:val="0"/>
        <w:jc w:val="center"/>
        <w:rPr>
          <w:rFonts w:hint="eastAsia"/>
          <w:lang w:val="en-US" w:eastAsia="zh-CN"/>
        </w:rPr>
      </w:pPr>
      <w:bookmarkStart w:id="0" w:name="_Toc27699"/>
      <w:r>
        <w:rPr>
          <w:rFonts w:hint="eastAsia"/>
          <w:lang w:val="en-US" w:eastAsia="zh-CN"/>
        </w:rPr>
        <w:t>直播平台卫星广播接收</w:t>
      </w:r>
      <w:bookmarkEnd w:id="0"/>
    </w:p>
    <w:p>
      <w:pPr>
        <w:pStyle w:val="2"/>
        <w:bidi w:val="0"/>
        <w:jc w:val="center"/>
        <w:rPr>
          <w:rFonts w:hint="default"/>
          <w:lang w:val="en-US" w:eastAsia="zh-CN"/>
        </w:rPr>
      </w:pPr>
      <w:bookmarkStart w:id="1" w:name="_Toc8398"/>
      <w:r>
        <w:rPr>
          <w:rFonts w:hint="eastAsia"/>
          <w:lang w:val="en-US" w:eastAsia="zh-CN"/>
        </w:rPr>
        <w:t>及抗5G信号干扰虚拟仿真实验操作手册</w:t>
      </w:r>
      <w:bookmarkEnd w:id="1"/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金课事业部XR教育产品中心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  <w:t>2021年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28"/>
          <w:szCs w:val="28"/>
          <w:lang w:val="en-US" w:eastAsia="zh-CN"/>
        </w:rPr>
      </w:pP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 w:cstheme="minorBidi"/>
          <w:b/>
          <w:bCs/>
          <w:kern w:val="2"/>
          <w:sz w:val="30"/>
          <w:szCs w:val="30"/>
          <w:lang w:val="en-US" w:eastAsia="zh-CN" w:bidi="ar-SA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ascii="宋体" w:hAnsi="宋体" w:eastAsia="宋体" w:cstheme="minorBidi"/>
          <w:b/>
          <w:bCs/>
          <w:kern w:val="2"/>
          <w:sz w:val="30"/>
          <w:szCs w:val="30"/>
          <w:lang w:val="en-US" w:eastAsia="zh-CN" w:bidi="ar-SA"/>
        </w:rPr>
        <w:id w:val="147458313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EastAsia" w:hAnsiTheme="minorEastAsia" w:eastAsiaTheme="minorEastAsia" w:cstheme="minorEastAsia"/>
          <w:b/>
          <w:bCs/>
          <w:kern w:val="2"/>
          <w:sz w:val="21"/>
          <w:szCs w:val="28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b/>
              <w:bCs/>
              <w:sz w:val="30"/>
              <w:szCs w:val="30"/>
            </w:rPr>
            <w:t>目录</w:t>
          </w:r>
          <w:r>
            <w:rPr>
              <w:rFonts w:hint="eastAsia" w:asciiTheme="minorEastAsia" w:hAnsiTheme="minorEastAsia" w:cstheme="minorEastAsia"/>
              <w:sz w:val="28"/>
              <w:szCs w:val="28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cstheme="minorEastAsia"/>
              <w:sz w:val="28"/>
              <w:szCs w:val="28"/>
              <w:lang w:val="en-US" w:eastAsia="zh-CN"/>
            </w:rPr>
            <w:instrText xml:space="preserve">TOC \o "1-3" \h \u </w:instrText>
          </w:r>
          <w:r>
            <w:rPr>
              <w:rFonts w:hint="eastAsia" w:asciiTheme="minorEastAsia" w:hAnsiTheme="minorEastAsia" w:cstheme="minorEastAsia"/>
              <w:sz w:val="28"/>
              <w:szCs w:val="28"/>
              <w:lang w:val="en-US" w:eastAsia="zh-CN"/>
            </w:rPr>
            <w:fldChar w:fldCharType="separate"/>
          </w:r>
        </w:p>
        <w:p>
          <w:pPr>
            <w:pStyle w:val="7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_Toc13242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一、 软件概述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_Toc13242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2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_Toc30125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1.1软件概述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_Toc30125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2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_Toc22758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1.2硬件环境要求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_Toc22758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2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_Toc10355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1.3软件环境要求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_Toc10355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3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_Toc12497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二、 实验结构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_Toc12497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3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_Toc19096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三、 实验操作流程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_Toc19096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3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_Toc23762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3.1实验登陆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_Toc23762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3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_Toc24294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（1）在ilab-x.com网站上完成实验注册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_Toc24294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3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_Toc26641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（2）在卫星网站上通过注册账号完成登录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_Toc26641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4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_Toc12617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（3）点击开始实验进入实验操作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_Toc12617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5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_Toc11946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（4）全屏加载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_Toc11946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5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_Toc21983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（5）输入用户基本信息完成实验操作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_Toc21983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5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_Toc17127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3.2实验原理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_Toc17127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6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_Toc20937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3.2.1基础知识学习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_Toc20937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6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_Toc26977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3.2.2知识考核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_Toc26977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7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_Toc17233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3.3系统组装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_Toc17233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7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_Toc19203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3.3.1卫星接收系统连接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_Toc19203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7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_Toc19547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3.3.2环境信号测试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_Toc19547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8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_Toc13376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3.3.3馈源组装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_Toc13376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9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_Toc22840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3.3.4卫星接收天线组装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_Toc22840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9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_Toc13064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3.3.5卫星接收机组装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_Toc13064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10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_Toc28511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3.3.6数字卫星接收机组装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_Toc28511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10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_Toc12598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3.4实训实验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_Toc12598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11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_Toc19090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3.4.1天线调试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_Toc19090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11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_Toc22408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3.4.2机房调试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_Toc22408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16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_Toc1142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3.4.3日凌现象模拟实验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_Toc1142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19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_Toc9583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3.4.4防非应急垫播模块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_Toc9583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19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  <w:spacing w:line="360" w:lineRule="auto"/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</w:pP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instrText xml:space="preserve"> HYPERLINK \l _Toc8619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t>3.5实验总结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ab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begin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instrText xml:space="preserve"> PAGEREF _Toc8619 </w:instrTex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t>20</w:t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</w:rPr>
            <w:fldChar w:fldCharType="end"/>
          </w:r>
          <w:r>
            <w:rPr>
              <w:rFonts w:hint="eastAsia" w:asciiTheme="minorEastAsia" w:hAnsiTheme="minorEastAsia" w:eastAsiaTheme="minorEastAsia" w:cstheme="minorEastAsia"/>
              <w:sz w:val="24"/>
              <w:szCs w:val="24"/>
              <w:lang w:val="en-US" w:eastAsia="zh-CN"/>
            </w:rPr>
            <w:fldChar w:fldCharType="end"/>
          </w:r>
        </w:p>
        <w:p>
          <w:pPr>
            <w:numPr>
              <w:ilvl w:val="0"/>
              <w:numId w:val="0"/>
            </w:numPr>
            <w:tabs>
              <w:tab w:val="left" w:pos="673"/>
            </w:tabs>
            <w:jc w:val="left"/>
            <w:rPr>
              <w:rFonts w:hint="eastAsia" w:asciiTheme="minorEastAsia" w:hAnsiTheme="minorEastAsia" w:cstheme="minorEastAsia"/>
              <w:sz w:val="28"/>
              <w:szCs w:val="28"/>
              <w:lang w:val="en-US" w:eastAsia="zh-CN"/>
            </w:rPr>
          </w:pPr>
          <w:r>
            <w:rPr>
              <w:rFonts w:hint="eastAsia" w:asciiTheme="minorEastAsia" w:hAnsiTheme="minorEastAsia" w:cstheme="minorEastAsia"/>
              <w:szCs w:val="28"/>
              <w:lang w:val="en-US" w:eastAsia="zh-CN"/>
            </w:rPr>
            <w:fldChar w:fldCharType="end"/>
          </w:r>
        </w:p>
      </w:sdtContent>
    </w:sdt>
    <w:p>
      <w:pPr>
        <w:numPr>
          <w:ilvl w:val="0"/>
          <w:numId w:val="1"/>
        </w:numPr>
        <w:jc w:val="left"/>
        <w:outlineLvl w:val="0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2" w:name="_Toc13242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软件概述</w:t>
      </w:r>
      <w:bookmarkEnd w:id="2"/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3" w:name="_Toc30125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1.1软件概述</w:t>
      </w:r>
      <w:bookmarkEnd w:id="3"/>
    </w:p>
    <w:p>
      <w:pPr>
        <w:numPr>
          <w:ilvl w:val="0"/>
          <w:numId w:val="0"/>
        </w:numPr>
        <w:ind w:leftChars="100" w:firstLine="560" w:firstLineChars="2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本虚拟仿真项目涉及下一代广播电视网DVB/IP直播平台卫星信源的设计、规划、安装与调试，包括卫星天线参数的计算，卫星天线的安装、调试、5G信号的干扰测试，5G信号的抗干扰措施、安全播出的事故的紧急处理等。本虚拟仿真项目依据广电、通信工程（传输方向）专业人才培养的目标而设置，以培养应用型、技术技能型人才为出发点，通过软件仿真及虚拟现实形式，坚持“学生中心、情景导向、学科融合、实践创新”的实验教学理念，按照“虚实结合、以虚补实”的原则，利用虚拟仿真技术，让学生全面学习和掌握包括直播平台信源接收原理及知识的基础上，通过不同类型、不同层次、不同要求的虚拟仿真实验项目，完成前端卫星天线的工程部署、 数据配置、业务调试、安全播出等技术流程的练习和操作。对广电工程、通信工程相关专业所面向的工程、维护、安播保障、规划设计等人才所需要的知识、技能和素质目标的实现起支撑作用。</w:t>
      </w:r>
      <w:r>
        <w:rPr>
          <w:rFonts w:hint="eastAsia" w:ascii="微软雅黑" w:hAnsi="微软雅黑" w:eastAsia="微软雅黑" w:cs="微软雅黑"/>
          <w:i w:val="0"/>
          <w:caps w:val="0"/>
          <w:color w:val="666666"/>
          <w:spacing w:val="0"/>
          <w:sz w:val="10"/>
          <w:szCs w:val="10"/>
          <w:shd w:val="clear" w:fill="FFFFFF"/>
        </w:rPr>
        <w:br w:type="textWrapping"/>
      </w:r>
      <w:r>
        <w:rPr>
          <w:rFonts w:hint="eastAsia" w:ascii="微软雅黑" w:hAnsi="微软雅黑" w:eastAsia="微软雅黑" w:cs="微软雅黑"/>
          <w:i w:val="0"/>
          <w:caps w:val="0"/>
          <w:color w:val="666666"/>
          <w:spacing w:val="0"/>
          <w:sz w:val="10"/>
          <w:szCs w:val="10"/>
          <w:shd w:val="clear" w:fill="FFFFFF"/>
        </w:rPr>
        <w:t> </w:t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4" w:name="_Toc22758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1.2硬件环境要求</w:t>
      </w:r>
      <w:bookmarkEnd w:id="4"/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基础配置CPU：i5-9400 6核</w:t>
      </w:r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显卡：GTX1660-6G；</w:t>
      </w:r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内存：8G DDR4；</w:t>
      </w:r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硬盘：4G；</w:t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5" w:name="_Toc10355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1.3软件环境要求</w:t>
      </w:r>
      <w:bookmarkEnd w:id="5"/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操作系统：Windows8/Windows10 64位操作系统；</w:t>
      </w:r>
    </w:p>
    <w:p>
      <w:pPr>
        <w:numPr>
          <w:ilvl w:val="0"/>
          <w:numId w:val="0"/>
        </w:numPr>
        <w:ind w:leftChars="1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浏览器：Google/火狐</w:t>
      </w:r>
    </w:p>
    <w:p>
      <w:pPr>
        <w:numPr>
          <w:ilvl w:val="0"/>
          <w:numId w:val="0"/>
        </w:numPr>
        <w:ind w:leftChars="100"/>
        <w:jc w:val="left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outlineLvl w:val="0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6" w:name="_Toc12497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实验结构</w:t>
      </w:r>
      <w:bookmarkEnd w:id="6"/>
    </w:p>
    <w:p>
      <w:pPr>
        <w:numPr>
          <w:ilvl w:val="0"/>
          <w:numId w:val="0"/>
        </w:numPr>
        <w:jc w:val="left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3130550"/>
            <wp:effectExtent l="0" t="0" r="6350" b="3175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</w:p>
    <w:p>
      <w:pPr>
        <w:numPr>
          <w:ilvl w:val="0"/>
          <w:numId w:val="1"/>
        </w:numPr>
        <w:jc w:val="left"/>
        <w:outlineLvl w:val="0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7" w:name="_Toc19096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实验操作流程</w:t>
      </w:r>
      <w:bookmarkEnd w:id="7"/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</w:pPr>
      <w:bookmarkStart w:id="8" w:name="_Toc23762"/>
      <w:r>
        <w:rPr>
          <w:rFonts w:hint="eastAsia" w:asciiTheme="minorEastAsia" w:hAnsiTheme="minorEastAsia" w:cstheme="minorEastAsia"/>
          <w:b/>
          <w:bCs/>
          <w:sz w:val="28"/>
          <w:szCs w:val="28"/>
          <w:lang w:val="en-US" w:eastAsia="zh-CN"/>
        </w:rPr>
        <w:t>3.1实验登陆</w:t>
      </w:r>
      <w:bookmarkEnd w:id="8"/>
    </w:p>
    <w:p>
      <w:pPr>
        <w:numPr>
          <w:ilvl w:val="0"/>
          <w:numId w:val="0"/>
        </w:numPr>
        <w:ind w:leftChars="200"/>
        <w:jc w:val="left"/>
        <w:outlineLvl w:val="2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bookmarkStart w:id="9" w:name="_Toc24294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（1）在ilab-x.com网站上完成实验注册</w:t>
      </w:r>
      <w:bookmarkEnd w:id="9"/>
    </w:p>
    <w:p>
      <w:pPr>
        <w:numPr>
          <w:ilvl w:val="0"/>
          <w:numId w:val="0"/>
        </w:numPr>
        <w:ind w:leftChars="100"/>
        <w:jc w:val="left"/>
      </w:pPr>
      <w:r>
        <w:drawing>
          <wp:inline distT="0" distB="0" distL="114300" distR="114300">
            <wp:extent cx="5266690" cy="2817495"/>
            <wp:effectExtent l="0" t="0" r="635" b="190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jc w:val="left"/>
      </w:pPr>
      <w:r>
        <w:drawing>
          <wp:inline distT="0" distB="0" distL="114300" distR="114300">
            <wp:extent cx="5265420" cy="3576955"/>
            <wp:effectExtent l="0" t="0" r="1905" b="444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7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0" w:name="_Toc26641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（2）在卫星网站上通过注册账号完成登录</w:t>
      </w:r>
      <w:bookmarkEnd w:id="10"/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57800" cy="2419350"/>
            <wp:effectExtent l="0" t="0" r="0" b="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1" w:name="_Toc12617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（3）点击开始实验进入实验操作</w:t>
      </w:r>
      <w:bookmarkEnd w:id="11"/>
    </w:p>
    <w:p>
      <w:pPr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4785" cy="3409315"/>
            <wp:effectExtent l="0" t="0" r="2540" b="63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2" w:name="_Toc11946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（4）全屏加载</w:t>
      </w:r>
      <w:bookmarkEnd w:id="12"/>
    </w:p>
    <w:p>
      <w:pPr>
        <w:numPr>
          <w:ilvl w:val="0"/>
          <w:numId w:val="0"/>
        </w:numPr>
        <w:ind w:leftChars="2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Loading完成后，点击全屏按钮开始实验操作</w:t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bookmarkStart w:id="13" w:name="_Toc21983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（5）输入用户基本信息完成实验操作</w:t>
      </w:r>
      <w:bookmarkEnd w:id="13"/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055" cy="2828290"/>
            <wp:effectExtent l="0" t="0" r="1905" b="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4" w:name="_Toc17127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3.2实验原理</w:t>
      </w:r>
      <w:bookmarkEnd w:id="14"/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5" w:name="_Toc20937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3.2.1基础知识学习</w:t>
      </w:r>
      <w:bookmarkEnd w:id="15"/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3675" cy="2905760"/>
            <wp:effectExtent l="0" t="0" r="5080" b="8890"/>
            <wp:docPr id="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927350"/>
            <wp:effectExtent l="0" t="0" r="9525" b="8890"/>
            <wp:docPr id="4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6" w:name="_Toc26977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3.2.2知识考核</w:t>
      </w:r>
      <w:bookmarkEnd w:id="16"/>
    </w:p>
    <w:p>
      <w:pPr>
        <w:numPr>
          <w:ilvl w:val="0"/>
          <w:numId w:val="0"/>
        </w:numPr>
        <w:ind w:leftChars="200"/>
        <w:jc w:val="left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2966720"/>
            <wp:effectExtent l="0" t="0" r="10160" b="1905"/>
            <wp:docPr id="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7" w:name="_Toc17233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3.3系统组装</w:t>
      </w:r>
      <w:bookmarkEnd w:id="17"/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8" w:name="_Toc19203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3.3.1卫星接收系统连接</w:t>
      </w:r>
      <w:bookmarkEnd w:id="18"/>
    </w:p>
    <w:p>
      <w:pPr>
        <w:numPr>
          <w:ilvl w:val="0"/>
          <w:numId w:val="0"/>
        </w:numPr>
        <w:ind w:leftChars="200"/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2889885"/>
            <wp:effectExtent l="0" t="0" r="7620" b="3175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19" w:name="_Toc19547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3.3.2环境信号测试</w:t>
      </w:r>
      <w:bookmarkEnd w:id="19"/>
    </w:p>
    <w:p>
      <w:pPr>
        <w:numPr>
          <w:ilvl w:val="0"/>
          <w:numId w:val="0"/>
        </w:numPr>
        <w:ind w:leftChars="200"/>
        <w:jc w:val="left"/>
      </w:pPr>
      <w:r>
        <w:drawing>
          <wp:inline distT="0" distB="0" distL="114300" distR="114300">
            <wp:extent cx="5273675" cy="2920365"/>
            <wp:effectExtent l="0" t="0" r="5080" b="508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rPr>
          <w:rFonts w:hint="eastAsia"/>
          <w:lang w:val="en-US" w:eastAsia="zh-CN"/>
        </w:rPr>
      </w:pPr>
      <w:bookmarkStart w:id="30" w:name="_GoBack"/>
      <w:bookmarkEnd w:id="30"/>
      <w:r>
        <w:drawing>
          <wp:inline distT="0" distB="0" distL="114300" distR="114300">
            <wp:extent cx="5267325" cy="2910840"/>
            <wp:effectExtent l="0" t="0" r="635" b="3810"/>
            <wp:docPr id="4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0" w:name="_Toc13376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3.3.3馈源组装</w:t>
      </w:r>
      <w:bookmarkEnd w:id="20"/>
      <w:r>
        <w:drawing>
          <wp:inline distT="0" distB="0" distL="114300" distR="114300">
            <wp:extent cx="5273675" cy="2981325"/>
            <wp:effectExtent l="0" t="0" r="5080" b="8890"/>
            <wp:docPr id="4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1" w:name="_Toc22840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3.3.4卫星接收天线组装</w:t>
      </w:r>
      <w:bookmarkEnd w:id="21"/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675" cy="2959735"/>
            <wp:effectExtent l="0" t="0" r="5080" b="8890"/>
            <wp:docPr id="4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2" w:name="_Toc13064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3.3.5卫星接收机组装</w:t>
      </w:r>
      <w:bookmarkEnd w:id="22"/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675" cy="3013710"/>
            <wp:effectExtent l="0" t="0" r="5080" b="8890"/>
            <wp:docPr id="4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3" w:name="_Toc28511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3.3.6数字卫星接收机组装</w:t>
      </w:r>
      <w:bookmarkEnd w:id="23"/>
    </w:p>
    <w:p>
      <w:pPr>
        <w:numPr>
          <w:ilvl w:val="0"/>
          <w:numId w:val="0"/>
        </w:numPr>
        <w:jc w:val="left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2979420"/>
            <wp:effectExtent l="0" t="0" r="10160" b="0"/>
            <wp:docPr id="4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4" w:name="_Toc12598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3.4实训实验</w:t>
      </w:r>
      <w:bookmarkEnd w:id="24"/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5" w:name="_Toc19090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3.4.1天线调试</w:t>
      </w:r>
      <w:bookmarkEnd w:id="25"/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1135" cy="2961005"/>
            <wp:effectExtent l="0" t="0" r="7620" b="7620"/>
            <wp:docPr id="4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</w:pP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9230" cy="2966085"/>
            <wp:effectExtent l="0" t="0" r="9525" b="2540"/>
            <wp:docPr id="5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8595" cy="2957830"/>
            <wp:effectExtent l="0" t="0" r="10160" b="0"/>
            <wp:docPr id="5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70500" cy="2971165"/>
            <wp:effectExtent l="0" t="0" r="8255" b="8255"/>
            <wp:docPr id="5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</w:pP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635" b="889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635" b="889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635" b="889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66690" cy="2958465"/>
            <wp:effectExtent l="0" t="0" r="635" b="381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974340"/>
            <wp:effectExtent l="0" t="0" r="5080" b="5080"/>
            <wp:docPr id="5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6" w:name="_Toc22408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3.4.2机房调试</w:t>
      </w:r>
      <w:bookmarkEnd w:id="26"/>
    </w:p>
    <w:p>
      <w:pPr>
        <w:numPr>
          <w:ilvl w:val="0"/>
          <w:numId w:val="0"/>
        </w:numPr>
        <w:jc w:val="left"/>
        <w:outlineLvl w:val="2"/>
      </w:pPr>
      <w:r>
        <w:drawing>
          <wp:inline distT="0" distB="0" distL="114300" distR="114300">
            <wp:extent cx="5272405" cy="2976880"/>
            <wp:effectExtent l="0" t="0" r="6350" b="2540"/>
            <wp:docPr id="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outlineLvl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917190"/>
            <wp:effectExtent l="0" t="0" r="1270" b="8255"/>
            <wp:docPr id="5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</w:pP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635" b="889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1270" b="571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58435" cy="2962910"/>
            <wp:effectExtent l="0" t="0" r="8890" b="889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962910"/>
            <wp:effectExtent l="0" t="0" r="635" b="889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</w:pPr>
      <w:r>
        <w:drawing>
          <wp:inline distT="0" distB="0" distL="114300" distR="114300">
            <wp:extent cx="5266690" cy="2962910"/>
            <wp:effectExtent l="0" t="0" r="635" b="889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</w:pPr>
    </w:p>
    <w:p>
      <w:pPr>
        <w:numPr>
          <w:ilvl w:val="0"/>
          <w:numId w:val="0"/>
        </w:numPr>
        <w:ind w:leftChars="200"/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ind w:leftChars="200"/>
        <w:jc w:val="lef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7" w:name="_Toc1142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3.4.3日凌现象模拟实验</w:t>
      </w:r>
      <w:bookmarkEnd w:id="27"/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2962910"/>
            <wp:effectExtent l="0" t="0" r="635" b="889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jc w:val="left"/>
        <w:outlineLvl w:val="2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bookmarkStart w:id="28" w:name="_Toc9583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3.4.4防非应急垫播模块</w:t>
      </w:r>
      <w:bookmarkEnd w:id="28"/>
    </w:p>
    <w:p>
      <w:pPr>
        <w:numPr>
          <w:ilvl w:val="0"/>
          <w:numId w:val="0"/>
        </w:numPr>
        <w:jc w:val="left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230" cy="2969895"/>
            <wp:effectExtent l="0" t="0" r="9525" b="9525"/>
            <wp:docPr id="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100"/>
        <w:jc w:val="left"/>
        <w:outlineLvl w:val="1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  <w:bookmarkStart w:id="29" w:name="_Toc8619"/>
      <w:r>
        <w:rPr>
          <w:rFonts w:hint="eastAsia" w:asciiTheme="minorEastAsia" w:hAnsiTheme="minorEastAsia" w:cstheme="minorEastAsia"/>
          <w:sz w:val="28"/>
          <w:szCs w:val="28"/>
          <w:lang w:val="en-US" w:eastAsia="zh-CN"/>
        </w:rPr>
        <w:t>3.5实验总结</w:t>
      </w:r>
      <w:bookmarkEnd w:id="29"/>
    </w:p>
    <w:p>
      <w:pPr>
        <w:numPr>
          <w:ilvl w:val="0"/>
          <w:numId w:val="0"/>
        </w:numPr>
        <w:jc w:val="left"/>
        <w:rPr>
          <w:rFonts w:hint="eastAsia" w:asciiTheme="minorEastAsia" w:hAnsiTheme="minorEastAsia" w:cstheme="minor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675" cy="2963545"/>
            <wp:effectExtent l="0" t="0" r="5080" b="5080"/>
            <wp:docPr id="5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 w:asciiTheme="minorEastAsia" w:hAnsiTheme="minorEastAsia" w:cstheme="minorEastAsia"/>
          <w:sz w:val="28"/>
          <w:szCs w:val="28"/>
          <w:lang w:val="en-US" w:eastAsia="zh-CN"/>
        </w:rPr>
      </w:pPr>
    </w:p>
    <w:sectPr>
      <w:footerReference r:id="rId4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8" name="文本框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Sb3G8z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Sb3G8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jc w:val="right"/>
      <w:rPr>
        <w:rFonts w:hint="eastAsia" w:eastAsiaTheme="minorEastAsia"/>
        <w:lang w:eastAsia="zh-CN"/>
      </w:rPr>
    </w:pPr>
    <w:r>
      <w:rPr>
        <w:rFonts w:hint="eastAsia" w:eastAsiaTheme="minorEastAsia"/>
        <w:lang w:eastAsia="zh-CN"/>
      </w:rPr>
      <w:drawing>
        <wp:inline distT="0" distB="0" distL="114300" distR="114300">
          <wp:extent cx="1035050" cy="523875"/>
          <wp:effectExtent l="0" t="0" r="0" b="0"/>
          <wp:docPr id="1" name="图片 1" descr="慧科logo-透明底彩色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慧科logo-透明底彩色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35050" cy="5238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1BD0C8"/>
    <w:multiLevelType w:val="singleLevel"/>
    <w:tmpl w:val="001BD0C8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CB408DB"/>
    <w:rsid w:val="25A76763"/>
    <w:rsid w:val="357A3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7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8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9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950</Words>
  <Characters>1168</Characters>
  <Lines>0</Lines>
  <Paragraphs>0</Paragraphs>
  <TotalTime>0</TotalTime>
  <ScaleCrop>false</ScaleCrop>
  <LinksUpToDate>false</LinksUpToDate>
  <CharactersWithSpaces>2784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Cooper</dc:creator>
  <cp:lastModifiedBy>Min</cp:lastModifiedBy>
  <dcterms:modified xsi:type="dcterms:W3CDTF">2022-03-13T13:44:38Z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2330C12C905044E898951A1EB415E618</vt:lpwstr>
  </property>
</Properties>
</file>